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127</w:t>
      </w:r>
    </w:p>
    <w:p>
      <w:r>
        <w:t>Bundesgericht (BGE), 1984-05-30, FR</w:t>
      </w:r>
    </w:p>
    <w:p>
      <w:r>
        <w:rPr>
          <w:b/>
        </w:rPr>
        <w:t xml:space="preserve">Quelle: </w:t>
      </w:r>
      <w:r>
        <w:t>https://mcp.opencaselaw.ch/entscheid/bge_110 V 127</w:t>
      </w:r>
    </w:p>
    <w:p>
      <w:r>
        <w:t>FR: ATF 110 V 127</w:t>
      </w:r>
    </w:p>
    <w:p>
      <w:r>
        <w:t>IT: DTF 110 V 127</w:t>
      </w:r>
    </w:p>
    <w:p>
      <w:pPr>
        <w:pStyle w:val="Heading2"/>
      </w:pPr>
      <w:r>
        <w:t>Regeste</w:t>
      </w:r>
    </w:p>
    <w:p>
      <w:r>
        <w:t>Regeste Art. 103 OG, Art. 30bis Abs. 1 und 30ter KUVG, Art. 5 Abs. 3 Vo V: Entscheid eines kantonalen Verwaltungsgerichts über die Pflicht, sich einer Vertragskrankenkasse anzuschliessen. - Ein kantonales Departement, das als untere kantonale Beschwerdebehörde entschieden hat und dessen Verfügung durch das kantonale Verwaltungsgericht aufgehoben wurde, ist nicht berechtigt, Verwaltungsgerichtsbeschwerde beim Eidgenössischen Versicherungsgericht zu erheben (Erw. 1). - Diese Berechtigung kommt auch dem Bundesamt für Sozialversicherung nicht zu; es kann sie insbesondere nicht aus Art. 103 lit. b OG in Verbindung mit Art. 5 Abs. 3 Vo V ableiten (Erw. 2).</w:t>
      </w:r>
    </w:p>
    <w:p>
      <w:pPr>
        <w:pStyle w:val="Heading2"/>
      </w:pPr>
      <w:r>
        <w:t>Erwägungen</w:t>
      </w:r>
    </w:p>
    <w:p>
      <w:r>
        <w:rPr>
          <w:b/>
        </w:rPr>
        <w:t>E. 1</w:t>
      </w:r>
    </w:p>
    <w:p>
      <w:r>
        <w:t>La qualité pour former un recours de droit administratif est définie par l' art. 103 OJ . Le Département cantonal de l'intérieur n'étant pas une autorité fédérale, la lettre b de cette disposition ne lui est d'emblée pas applicable ( ATF 108 Ib 208 et les arrêts cités; GYGI, Bundesverwaltungsrechtspflege, 2e éd., p. 163). Il en va de même de la lettre c, dans la mesure où aucune règle de droit fédéral ne confère audit département la qualité pour recourir, celle-ci ne pouvant résulter que d'une disposition expresse ( ATF 98 Ib 279 ; GYGI, op.cit., p. 164). Le département recourant prétend tirer sa qualité pour agir de l' art. 103 let. a OJ . Cette norme est aussi applicable à une autorité cantonale dans la mesure où elle est atteinte par la décision attaquée de la même façon que pourrait l'être un particulier ( ATF 108 Ib 170 , 207 et les arrêts cités; GYGI, op.cit., p. 168). Tel est le cas s'il existe un rapport étroit avec l'objet litigieux et qu'elle est ainsi touchée directement dans sa situation de fait ou sa situation juridique ( ATF 108 Ib 170 ). Mais un intérêt digne de protection fait défaut lorsqu'il s'agit pour une autorité cantonale d'obtenir, comme en l'espèce, le rétablissement d'une décision annulée par un tribunal administratif ( ATF 108 Ib 207 ; GYGI, op.cit., p. 172). En outre, une autorité inférieure qui a été désavouée par une décision rendue à la suite d'un recours n'a pas qualité pour interjeter recours de droit administratif par le seul fait qu'elle a succombé devant l'instance supérieure (GYGI, op.cit., pp. 164-165). Enfin, l'intérêt public à une application correcte et uniforme du droit - qui habilite les départements fédéraux à recourir selon l' art. 103 let. b OJ ( ATF 108 Ib 170 ) - ne constitue pas, contrairement à ce que soutient le département, un intérêt digne de protection au sens de l' art. 103 let. a OJ ( ATF 108 Ib 207 -208 et les arrêts cités). Il en résulte en l'espèce que le Département de l'intérieur n'a pas qualité pour recourir contre le jugement du Tribunal administratif neuchâtelois du 3 juin 1982.</w:t>
      </w:r>
    </w:p>
    <w:p>
      <w:r>
        <w:rPr>
          <w:b/>
        </w:rPr>
        <w:t>E. 2</w:t>
      </w:r>
    </w:p>
    <w:p>
      <w:r>
        <w:t>Le délai de recours est de trente jours en application de l'article 30, alinéa 2, LAMA." Ainsi donc, dans la mesure où l'on n'est pas en présence d'une décision d'un tribunal des assurances au sens du droit fédéral, la Cour de céans ne peut entrer en matière sur le recours de l'Office fédéral des assurances sociales. Le fait que le jugement entrepris constitue une décision d'une autorité statuant en dernière instance selon l' art. 98 let . g OJ n'y change rien: l'autorisation découlant du droit fédéral, qui est expressément exigée par l' art. 103 let. b OJ , limite précisément, à l'art. 5 al. 3 Ord. V, le droit de recours BGE 110 V 127 S. 132 de l'office fédéral à des décisions des tribunaux cantonaux des assurances au sens des art. 30bis al. 1 et 30ter LAMA . Ce résultat est la conséquence du système voulu par le législateur à l' art. 103 let. b OJ et qui implique que des divisions de l'administration fédérale n'ont la qualité pour former un recours de droit administratif que dans la mesure où le droit fédéral leur confère une telle vocation. La qualité pour agir de l'office recourant ne saurait par ailleurs se déduire de la lettre a de l' art. 103 OJ , car, ainsi qu'on l'a vu, le seul intérêt à une application correcte et uniforme du droit de l'assurance-maladie ne représente pas un intérêt digne de protection au sens de cette disposition (cf. consid. 1). c) Quant au fait que le jugement cantonal a été communiqué à l'office fédéral et qu'il comporte une indication inexacte des voies de droit, il ne saurait justifier l'adoption d'une autre solution (RJAM 1977 No 281 p. 69).</w:t>
      </w:r>
    </w:p>
    <w:p>
      <w:r>
        <w:rPr>
          <w:b/>
        </w:rPr>
        <w:t>E. 3</w:t>
      </w:r>
    </w:p>
    <w:p>
      <w:r>
        <w:t>(Frais de justice;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